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F2353"/>
          <w:sz w:val="44"/>
        </w:rPr>
        <w:t>Refusionsbetingelser</w:t>
      </w:r>
    </w:p>
    <w:p>
      <w:pPr>
        <w:jc w:val="center"/>
      </w:pPr>
      <w:r>
        <w:rPr>
          <w:i/>
          <w:color w:val="5A5A5A"/>
          <w:sz w:val="20"/>
        </w:rPr>
        <w:t>Skabelon til [Ungdomsskolens navn]</w:t>
      </w:r>
    </w:p>
    <w:p/>
    <w:p>
      <w:pPr>
        <w:pStyle w:val="Heading2"/>
        <w:spacing w:before="160" w:after="40"/>
      </w:pPr>
      <w:r>
        <w:t>Generelt</w:t>
      </w:r>
    </w:p>
    <w:p>
      <w:pPr>
        <w:spacing w:after="100" w:line="269" w:lineRule="auto"/>
      </w:pPr>
      <w:r>
        <w:t>Disse refusionsbetingelser gælder for aktiviteter, ture og events med egenbetaling, medmindre andet fremgår af den konkrete aktivitet.</w:t>
      </w:r>
    </w:p>
    <w:p>
      <w:pPr>
        <w:pStyle w:val="Heading2"/>
        <w:spacing w:before="160" w:after="40"/>
      </w:pPr>
      <w:r>
        <w:t>Hvis ungdomsskolen aflyser</w:t>
      </w:r>
    </w:p>
    <w:p>
      <w:pPr>
        <w:spacing w:after="100" w:line="269" w:lineRule="auto"/>
      </w:pPr>
      <w:r>
        <w:t>Hvis ungdomsskolen aflyser en betalt aktivitet, refunderes det betalte beløb som udgangspunkt til den betalingsmetode eller konto, der er anvendt ved betaling.</w:t>
      </w:r>
    </w:p>
    <w:p>
      <w:pPr>
        <w:pStyle w:val="Heading2"/>
        <w:spacing w:before="160" w:after="40"/>
      </w:pPr>
      <w:r>
        <w:t>Hvis deltageren melder afbud</w:t>
      </w:r>
    </w:p>
    <w:p>
      <w:pPr>
        <w:spacing w:after="100" w:line="269" w:lineRule="auto"/>
      </w:pPr>
      <w:r>
        <w:t>Hvis deltageren selv melder afbud, afhænger mulighed for refusion af tidspunktet for afbuddet og de udgifter, ungdomsskolen allerede har haft.</w:t>
      </w:r>
    </w:p>
    <w:p>
      <w:pPr>
        <w:pStyle w:val="Heading2"/>
        <w:spacing w:before="160" w:after="40"/>
      </w:pPr>
      <w:r>
        <w:t>Udgifter der ikke kan refunderes</w:t>
      </w:r>
    </w:p>
    <w:p>
      <w:pPr>
        <w:spacing w:after="100" w:line="269" w:lineRule="auto"/>
      </w:pPr>
      <w:r>
        <w:t>Udgifter til transport, billetter, overnatning, forplejning, materialer eller andre forudbetalte udgifter kan blive fratrukket, hvis ungdomsskolen ikke kan få dem refunderet.</w:t>
      </w:r>
    </w:p>
    <w:p>
      <w:pPr>
        <w:pStyle w:val="Heading2"/>
        <w:spacing w:before="160" w:after="40"/>
      </w:pPr>
      <w:r>
        <w:t>Sygdom</w:t>
      </w:r>
    </w:p>
    <w:p>
      <w:pPr>
        <w:spacing w:after="100" w:line="269" w:lineRule="auto"/>
      </w:pPr>
      <w:r>
        <w:t>Ved sygdom vurderes mulighed for refusion konkret. Ungdomsskolen kan bede om dokumentation, hvis det er relevant.</w:t>
      </w:r>
    </w:p>
    <w:p>
      <w:pPr>
        <w:pStyle w:val="Heading2"/>
        <w:spacing w:before="160" w:after="40"/>
      </w:pPr>
      <w:r>
        <w:t>Behandlingstid</w:t>
      </w:r>
    </w:p>
    <w:p>
      <w:pPr>
        <w:spacing w:after="100" w:line="269" w:lineRule="auto"/>
      </w:pPr>
      <w:r>
        <w:t>Refusion behandles hurtigst muligt. Behandlingstiden kan variere afhængigt af betalingsform, kommunale arbejdsgange og eventuelle eksterne leverandører.</w:t>
      </w:r>
    </w:p>
    <w:p>
      <w:pPr>
        <w:pStyle w:val="Heading2"/>
        <w:spacing w:before="160" w:after="40"/>
      </w:pPr>
      <w:r>
        <w:t>Kontakt</w:t>
      </w:r>
    </w:p>
    <w:p>
      <w:pPr>
        <w:spacing w:after="100" w:line="269" w:lineRule="auto"/>
      </w:pPr>
      <w:r>
        <w:t>Spørgsmål om refusion kan rettes til [Ungdomsskolens navn] på [telefonnummer] / [mailadresse].</w:t>
      </w:r>
    </w:p>
    <w:p>
      <w:pPr>
        <w:pStyle w:val="Heading2"/>
        <w:spacing w:before="160" w:after="40"/>
      </w:pPr>
      <w:r>
        <w:t>Bemærkning</w:t>
      </w:r>
    </w:p>
    <w:p>
      <w:pPr>
        <w:spacing w:after="100" w:line="269" w:lineRule="auto"/>
      </w:pPr>
      <w:r>
        <w:t>Dette dokument er en skabelon og bør tilpasses den konkrete ungdomsskoles betalings- og afbudsregler, før det publiceres.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[Ungdomsskolens navn] | Skabelon | Tilpas før publicering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235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235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F2353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